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80" w:before="360" w:line="240" w:lineRule="auto"/>
        <w:jc w:val="center"/>
        <w:rPr>
          <w:rFonts w:ascii="Nunito Black" w:cs="Nunito Black" w:eastAsia="Nunito Black" w:hAnsi="Nunito Black"/>
          <w:color w:val="192b3b"/>
          <w:sz w:val="26"/>
          <w:szCs w:val="26"/>
        </w:rPr>
      </w:pPr>
      <w:bookmarkStart w:colFirst="0" w:colLast="0" w:name="_r2ult3mx626d" w:id="0"/>
      <w:bookmarkEnd w:id="0"/>
      <w:r w:rsidDel="00000000" w:rsidR="00000000" w:rsidRPr="00000000">
        <w:rPr>
          <w:rFonts w:ascii="Nunito Black" w:cs="Nunito Black" w:eastAsia="Nunito Black" w:hAnsi="Nunito Black"/>
          <w:color w:val="192b3b"/>
          <w:sz w:val="26"/>
          <w:szCs w:val="26"/>
          <w:rtl w:val="0"/>
        </w:rPr>
        <w:t xml:space="preserve">MANUAL DE USO Y CUIDADOS MELAMINA Y TABLEROS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Este manual establece las recomendaciones básicas de uso, limpieza y mantenimiento para muebles fabricados con tableros industriales recubiertos con melamina, elaborados a medida por Madérika Studio®.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Su objetivo es prolongar la vida útil del mueble, conservar su acabado original y prevenir daños derivados de un uso inadecuado, humedad, calor, limpieza incorrecta o condiciones ambientales no recomendadas.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contenido de este documento se basa en buenas prácticas de uso y mantenimiento de tableros melamínicos, así como en recomendaciones generales de fabricantes de tableros utilizados en mobiliario interior.</w:t>
      </w:r>
    </w:p>
    <w:p w:rsidR="00000000" w:rsidDel="00000000" w:rsidP="00000000" w:rsidRDefault="00000000" w:rsidRPr="00000000" w14:paraId="00000005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="240" w:lineRule="auto"/>
        <w:rPr>
          <w:rFonts w:ascii="Nunito" w:cs="Nunito" w:eastAsia="Nunito" w:hAnsi="Nunito"/>
          <w:b w:val="1"/>
          <w:bCs w:val="1"/>
          <w:color w:val="192b3b"/>
          <w:sz w:val="24"/>
          <w:szCs w:val="24"/>
        </w:rPr>
      </w:pPr>
      <w:bookmarkStart w:colFirst="0" w:colLast="0" w:name="_xc0t19n32lmm" w:id="1"/>
      <w:bookmarkEnd w:id="1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1. CONSIDERACIONES GENERALES SOBRE LA MELAMINA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Los tableros melamínicos son materiales diseñados para la fabricación de muebles de interior. Su superficie cuenta con un acabado resistente al uso cotidiano, de fácil limpieza y mantenimiento.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Sin embargo, aunque son materiales resistentes, requieren cuidados adecuados para conservar su apariencia y funcionamiento.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Los muebles fabricados con melamina: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● Están diseñados principalmente para uso en interiores.</w:t>
        <w:br w:type="textWrapping"/>
        <w:t xml:space="preserve"> ● Deben mantenerse en ambientes secos, frescos y ventilados.</w:t>
        <w:br w:type="textWrapping"/>
        <w:t xml:space="preserve"> ● No deben exponerse de forma directa y prolongada al agua, humedad excesiva o calor intenso.</w:t>
        <w:br w:type="textWrapping"/>
        <w:t xml:space="preserve"> ● Pueden dañarse si se utilizan productos abrasivos, solventes agresivos o métodos de limpieza inadecuados.</w:t>
      </w:r>
    </w:p>
    <w:p w:rsidR="00000000" w:rsidDel="00000000" w:rsidP="00000000" w:rsidRDefault="00000000" w:rsidRPr="00000000" w14:paraId="0000000B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j5thkqofhbef" w:id="2"/>
      <w:bookmarkEnd w:id="2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2. USO CORRECTO DEL MUEBLE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xk6i8bw3wso0" w:id="3"/>
      <w:bookmarkEnd w:id="3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2.1 Uso en interiores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Los muebles fabricados con melamina están diseñados para utilizarse únicamente en interiores, salvo que se indique expresamente lo contrario por escrito.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Pueden utilizarse en: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Cocinas.</w:t>
        <w:br w:type="textWrapping"/>
        <w:t xml:space="preserve"> ● Closets.</w:t>
        <w:br w:type="textWrapping"/>
        <w:t xml:space="preserve"> ● Vestidores.</w:t>
        <w:br w:type="textWrapping"/>
        <w:t xml:space="preserve"> ● Centros de entretenimiento.</w:t>
        <w:br w:type="textWrapping"/>
        <w:t xml:space="preserve"> ● Mobiliario de oficina.</w:t>
        <w:br w:type="textWrapping"/>
        <w:t xml:space="preserve"> ● Mobiliario residencial.</w:t>
        <w:br w:type="textWrapping"/>
        <w:t xml:space="preserve"> ● Mobiliario comercial de interior.</w:t>
        <w:br w:type="textWrapping"/>
        <w:t xml:space="preserve"> ● Revestimientos y acabados interiores.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Recomendaciones: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Evitar la exposición directa y prolongada a la luz solar.</w:t>
        <w:br w:type="textWrapping"/>
        <w:t xml:space="preserve"> ● Evitar la exposición directa a fuentes de calor intensas como estufas, hornos, chimeneas, calefactores o radiadores.</w:t>
        <w:br w:type="textWrapping"/>
        <w:t xml:space="preserve"> ● No colocar objetos extremadamente calientes o fríos directamente sobre la superficie.</w:t>
        <w:br w:type="textWrapping"/>
        <w:t xml:space="preserve"> ● Utilizar manteles, portavasos, bases o protectores cuando sea necesario.</w:t>
        <w:br w:type="textWrapping"/>
        <w:t xml:space="preserve"> ● No utilizar repisas, cubiertas, puertas o cajones como escalón, asiento o superficie de carga no prevista.</w:t>
        <w:br w:type="textWrapping"/>
        <w:t xml:space="preserve"> ● No colgarse de puertas, jaladeras, cajones, repisas o elementos suspendidos.</w:t>
      </w:r>
    </w:p>
    <w:p w:rsidR="00000000" w:rsidDel="00000000" w:rsidP="00000000" w:rsidRDefault="00000000" w:rsidRPr="00000000" w14:paraId="00000013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pta9qsfykbe4" w:id="4"/>
      <w:bookmarkEnd w:id="4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3. HUMEDAD Y TEMPERATURA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Los tableros melamínicos deben mantenerse en condiciones normales de interior, evitando humedad excesiva, filtraciones o contacto directo con agua.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Condiciones recomendadas: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Ambientes frescos, secos y ventilados.</w:t>
        <w:br w:type="textWrapping"/>
        <w:t xml:space="preserve"> ● Espacios libres de filtraciones, goteras o condensación constante.</w:t>
        <w:br w:type="textWrapping"/>
        <w:t xml:space="preserve"> ● Uso interior con condiciones ambientales controladas.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Evitar:</w:t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Cambios bruscos de temperatura y humedad.</w:t>
        <w:br w:type="textWrapping"/>
        <w:t xml:space="preserve"> ● Contacto directo y prolongado con agua.</w:t>
        <w:br w:type="textWrapping"/>
        <w:t xml:space="preserve"> ● Acumulación de líquidos sobre superficies, cantos, uniones o perforaciones.</w:t>
        <w:br w:type="textWrapping"/>
        <w:t xml:space="preserve"> ● Ambientes excesivamente húmedos o sin ventilación.</w:t>
        <w:br w:type="textWrapping"/>
        <w:t xml:space="preserve"> ● Exposición cercana a vapor constante, especialmente en cocinas, baños o áreas de lavado.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caso de derrames:</w:t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Secar inmediatamente con un paño suave, seco y limpio.</w:t>
        <w:br w:type="textWrapping"/>
        <w:t xml:space="preserve"> ● No permitir que el líquido permanezca sobre la superficie, cantos, uniones o perforaciones.</w:t>
        <w:br w:type="textWrapping"/>
        <w:t xml:space="preserve"> ● Revisar especialmente zonas cercanas a tarjas, lavabos, cubiertas, zoclos, cantos y perforaciones para herrajes.</w:t>
      </w:r>
    </w:p>
    <w:p w:rsidR="00000000" w:rsidDel="00000000" w:rsidP="00000000" w:rsidRDefault="00000000" w:rsidRPr="00000000" w14:paraId="0000001C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nyw3udd4fa3q" w:id="5"/>
      <w:bookmarkEnd w:id="5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4. LIMPIEZA COTIDIANA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la limpieza regular:</w:t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Utilizar un paño suave, no abrasivo.</w:t>
        <w:br w:type="textWrapping"/>
        <w:t xml:space="preserve"> ● Humedecerlo muy ligeramente con agua si es necesario.</w:t>
        <w:br w:type="textWrapping"/>
        <w:t xml:space="preserve"> ● Retirar polvo o suciedad superficial.</w:t>
        <w:br w:type="textWrapping"/>
        <w:t xml:space="preserve"> ● Secar completamente la superficie después de la limpieza.</w:t>
      </w:r>
    </w:p>
    <w:p w:rsidR="00000000" w:rsidDel="00000000" w:rsidP="00000000" w:rsidRDefault="00000000" w:rsidRPr="00000000" w14:paraId="00000020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es necesario limpiar de forma agresiva. La limpieza suave y constante es suficiente para conservar adecuadamente el acabado del mueble.</w:t>
      </w:r>
    </w:p>
    <w:p w:rsidR="00000000" w:rsidDel="00000000" w:rsidP="00000000" w:rsidRDefault="00000000" w:rsidRPr="00000000" w14:paraId="00000021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x03smrltg720" w:id="6"/>
      <w:bookmarkEnd w:id="6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5. LIMPIEZA DE MANCHAS DIFÍCILES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manchas leves:</w:t>
      </w:r>
    </w:p>
    <w:p w:rsidR="00000000" w:rsidDel="00000000" w:rsidP="00000000" w:rsidRDefault="00000000" w:rsidRPr="00000000" w14:paraId="00000024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Utilizar un paño suave ligeramente humedecido con agua.</w:t>
        <w:br w:type="textWrapping"/>
        <w:t xml:space="preserve"> ● Secar inmediatamente después.</w:t>
      </w:r>
    </w:p>
    <w:p w:rsidR="00000000" w:rsidDel="00000000" w:rsidP="00000000" w:rsidRDefault="00000000" w:rsidRPr="00000000" w14:paraId="00000025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manchas más persistentes:</w:t>
      </w:r>
    </w:p>
    <w:p w:rsidR="00000000" w:rsidDel="00000000" w:rsidP="00000000" w:rsidRDefault="00000000" w:rsidRPr="00000000" w14:paraId="00000026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Puede utilizarse una solución muy diluida de agua con jabón neutro.</w:t>
        <w:br w:type="textWrapping"/>
        <w:t xml:space="preserve"> ● Aplicar con un paño suave, sin tallar agresivamente.</w:t>
        <w:br w:type="textWrapping"/>
        <w:t xml:space="preserve"> ● Secar completamente la superficie al terminar.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manchas difíciles como grasa, pegamento, pintura, crayón, barniz o cochambre:</w:t>
      </w:r>
    </w:p>
    <w:p w:rsidR="00000000" w:rsidDel="00000000" w:rsidP="00000000" w:rsidRDefault="00000000" w:rsidRPr="00000000" w14:paraId="00000028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Puede utilizarse una solución moderada de alcohol diluido en agua.</w:t>
        <w:br w:type="textWrapping"/>
        <w:t xml:space="preserve"> ● Aplicar únicamente de forma ocasional y localizada.</w:t>
        <w:br w:type="textWrapping"/>
        <w:t xml:space="preserve"> ● Humedecer muy ligeramente un paño suave.</w:t>
        <w:br w:type="textWrapping"/>
        <w:t xml:space="preserve"> ● No aplicar directamente sobre la superficie.</w:t>
        <w:br w:type="textWrapping"/>
        <w:t xml:space="preserve"> ● Secar completamente después de limpiar.</w:t>
        <w:br w:type="textWrapping"/>
        <w:t xml:space="preserve"> ● Probar primero en una zona poco visible.</w:t>
      </w:r>
    </w:p>
    <w:p w:rsidR="00000000" w:rsidDel="00000000" w:rsidP="00000000" w:rsidRDefault="00000000" w:rsidRPr="00000000" w14:paraId="00000029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uso de productos más agresivos deberá evitarse salvo indicación expresa de Madérika Studio® o del fabricante del tablero.</w:t>
      </w:r>
    </w:p>
    <w:p w:rsidR="00000000" w:rsidDel="00000000" w:rsidP="00000000" w:rsidRDefault="00000000" w:rsidRPr="00000000" w14:paraId="0000002A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="240" w:lineRule="auto"/>
        <w:rPr>
          <w:rFonts w:ascii="Nunito" w:cs="Nunito" w:eastAsia="Nunito" w:hAnsi="Nunito"/>
          <w:b w:val="1"/>
          <w:bCs w:val="1"/>
          <w:color w:val="192b3b"/>
          <w:sz w:val="24"/>
          <w:szCs w:val="24"/>
        </w:rPr>
      </w:pPr>
      <w:bookmarkStart w:colFirst="0" w:colLast="0" w:name="_7q5ceop00wpp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1r6iojo90le0" w:id="8"/>
      <w:bookmarkEnd w:id="8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6. PRODUCTOS DE USO MODERADO O RESTRINGIDO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Algunos productos pueden utilizarse únicamente en casos específicos y de forma moderada.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x77w734j9eox" w:id="9"/>
      <w:bookmarkEnd w:id="9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6.1 Cloro diluido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cloro no debe utilizarse puro.</w:t>
      </w:r>
    </w:p>
    <w:p w:rsidR="00000000" w:rsidDel="00000000" w:rsidP="00000000" w:rsidRDefault="00000000" w:rsidRPr="00000000" w14:paraId="00000030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caso necesario:</w:t>
      </w:r>
    </w:p>
    <w:p w:rsidR="00000000" w:rsidDel="00000000" w:rsidP="00000000" w:rsidRDefault="00000000" w:rsidRPr="00000000" w14:paraId="00000031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Utilizar una mezcla muy diluida.</w:t>
        <w:br w:type="textWrapping"/>
        <w:t xml:space="preserve"> ● No usar de forma frecuente.</w:t>
        <w:br w:type="textWrapping"/>
        <w:t xml:space="preserve"> ● Aplicar con paño suave ligeramente humedecido.</w:t>
        <w:br w:type="textWrapping"/>
        <w:t xml:space="preserve"> ● Secar completamente después de limpiar.</w:t>
        <w:br w:type="textWrapping"/>
        <w:t xml:space="preserve"> ● No dejar residuos sobre la superficie.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ufaeyk9jha94" w:id="10"/>
      <w:bookmarkEnd w:id="10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6.2 Alcohol diluido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alcohol puede utilizarse únicamente en casos puntuales.</w:t>
      </w:r>
    </w:p>
    <w:p w:rsidR="00000000" w:rsidDel="00000000" w:rsidP="00000000" w:rsidRDefault="00000000" w:rsidRPr="00000000" w14:paraId="00000034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Condiciones:</w:t>
      </w:r>
    </w:p>
    <w:p w:rsidR="00000000" w:rsidDel="00000000" w:rsidP="00000000" w:rsidRDefault="00000000" w:rsidRPr="00000000" w14:paraId="00000035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Usar diluido en agua.</w:t>
        <w:br w:type="textWrapping"/>
        <w:t xml:space="preserve"> ● Aplicar con moderación.</w:t>
        <w:br w:type="textWrapping"/>
        <w:t xml:space="preserve"> ● No usar de forma cotidiana.</w:t>
        <w:br w:type="textWrapping"/>
        <w:t xml:space="preserve"> ● No aplicar directamente sobre el mueble.</w:t>
        <w:br w:type="textWrapping"/>
        <w:t xml:space="preserve"> ● Secar inmediatamente después.</w:t>
        <w:br w:type="textWrapping"/>
        <w:t xml:space="preserve"> ● Probar primero en una zona poco visible.</w:t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y94op9nigfnj" w:id="11"/>
      <w:bookmarkEnd w:id="11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6.3 Thinner o solventes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se recomienda su uso habitual.</w:t>
      </w:r>
    </w:p>
    <w:p w:rsidR="00000000" w:rsidDel="00000000" w:rsidP="00000000" w:rsidRDefault="00000000" w:rsidRPr="00000000" w14:paraId="00000038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thinner o solventes similares sólo deben considerarse en casos extremos, de forma muy moderada y bajo criterio técnico, ya que pueden afectar el acabado melamínico.</w:t>
      </w:r>
    </w:p>
    <w:p w:rsidR="00000000" w:rsidDel="00000000" w:rsidP="00000000" w:rsidRDefault="00000000" w:rsidRPr="00000000" w14:paraId="00000039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Madérika Studio® no recomienda su uso por parte del cliente sin autorización previa.</w:t>
      </w:r>
    </w:p>
    <w:p w:rsidR="00000000" w:rsidDel="00000000" w:rsidP="00000000" w:rsidRDefault="00000000" w:rsidRPr="00000000" w14:paraId="0000003A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p2n5upy0vytf" w:id="12"/>
      <w:bookmarkEnd w:id="12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7. PRODUCTOS NO RECOMENDADOS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Evitar el uso de:</w:t>
      </w:r>
    </w:p>
    <w:p w:rsidR="00000000" w:rsidDel="00000000" w:rsidP="00000000" w:rsidRDefault="00000000" w:rsidRPr="00000000" w14:paraId="0000003D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Limpiadores abrasivos.</w:t>
        <w:br w:type="textWrapping"/>
        <w:t xml:space="preserve"> ● Fibras metálicas.</w:t>
        <w:br w:type="textWrapping"/>
        <w:t xml:space="preserve"> ● Paños abrasivos.</w:t>
        <w:br w:type="textWrapping"/>
        <w:t xml:space="preserve"> ● Fibras limpiadoras duras.</w:t>
        <w:br w:type="textWrapping"/>
        <w:t xml:space="preserve"> ● Sosa cáustica.</w:t>
        <w:br w:type="textWrapping"/>
        <w:t xml:space="preserve"> ● Ácido muriático.</w:t>
        <w:br w:type="textWrapping"/>
        <w:t xml:space="preserve"> ● Quita sarro.</w:t>
        <w:br w:type="textWrapping"/>
        <w:t xml:space="preserve"> ● Detergentes agresivos de cocina.</w:t>
        <w:br w:type="textWrapping"/>
        <w:t xml:space="preserve"> ● Limpiadores multiusos comerciales.</w:t>
        <w:br w:type="textWrapping"/>
        <w:t xml:space="preserve"> ● Ceras lustra muebles.</w:t>
        <w:br w:type="textWrapping"/>
        <w:t xml:space="preserve"> ● Ceras automotrices.</w:t>
        <w:br w:type="textWrapping"/>
        <w:t xml:space="preserve"> ● Productos caseros como limón, vinagre o bicarbonato de sodio.</w:t>
        <w:br w:type="textWrapping"/>
        <w:t xml:space="preserve"> ● Solventes agresivos usados de forma frecuente.</w:t>
        <w:br w:type="textWrapping"/>
        <w:t xml:space="preserve"> ● Cloro puro.</w:t>
      </w:r>
    </w:p>
    <w:p w:rsidR="00000000" w:rsidDel="00000000" w:rsidP="00000000" w:rsidRDefault="00000000" w:rsidRPr="00000000" w14:paraId="0000003E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Estos productos pueden dañar, manchar, opacar, rayar o deteriorar el acabado melamínico.</w:t>
      </w:r>
    </w:p>
    <w:p w:rsidR="00000000" w:rsidDel="00000000" w:rsidP="00000000" w:rsidRDefault="00000000" w:rsidRPr="00000000" w14:paraId="0000003F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u6j5cvbyod55" w:id="13"/>
      <w:bookmarkEnd w:id="13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8. CUIDADOS ESPECIALES EN COCINAS, BAÑOS Y ÁREAS HÚMEDAS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zonas cercanas a agua, vapor o humedad, se deben extremar cuidados.</w:t>
      </w:r>
    </w:p>
    <w:p w:rsidR="00000000" w:rsidDel="00000000" w:rsidP="00000000" w:rsidRDefault="00000000" w:rsidRPr="00000000" w14:paraId="00000042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Recomendaciones:</w:t>
      </w:r>
    </w:p>
    <w:p w:rsidR="00000000" w:rsidDel="00000000" w:rsidP="00000000" w:rsidRDefault="00000000" w:rsidRPr="00000000" w14:paraId="00000043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Secar inmediatamente cualquier derrame de agua.</w:t>
        <w:br w:type="textWrapping"/>
        <w:t xml:space="preserve"> ● No permitir acumulación de humedad en cantos, esquinas, uniones o perforaciones.</w:t>
        <w:br w:type="textWrapping"/>
        <w:t xml:space="preserve"> ● Revisar periódicamente que no existan fugas en tarjas, lavabos, mezcladoras, mangueras, llaves, sifones o instalaciones hidráulicas.</w:t>
        <w:br w:type="textWrapping"/>
        <w:t xml:space="preserve"> ● Mantener ventilación adecuada.</w:t>
        <w:br w:type="textWrapping"/>
        <w:t xml:space="preserve"> ● Evitar que el vapor constante impacte directamente sobre puertas, cajones, cubiertas o módulos.</w:t>
        <w:br w:type="textWrapping"/>
        <w:t xml:space="preserve"> ● No dejar trapos húmedos, esponjas mojadas o recipientes con agua sobre el mueble.</w:t>
      </w:r>
    </w:p>
    <w:p w:rsidR="00000000" w:rsidDel="00000000" w:rsidP="00000000" w:rsidRDefault="00000000" w:rsidRPr="00000000" w14:paraId="00000044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exposición prolongada a agua, vapor, filtraciones o humedad excesiva puede provocar hinchamiento, deformación, desprendimiento de canto, manchas o deterioro del tablero.</w:t>
      </w:r>
    </w:p>
    <w:p w:rsidR="00000000" w:rsidDel="00000000" w:rsidP="00000000" w:rsidRDefault="00000000" w:rsidRPr="00000000" w14:paraId="00000045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heoj0xla7z28" w:id="14"/>
      <w:bookmarkEnd w:id="14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9. USO DE HERRAJES, PUERTAS Y CAJONES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conservar el buen funcionamiento del mueble:</w:t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Abrir y cerrar puertas y cajones de forma adecuada.</w:t>
        <w:br w:type="textWrapping"/>
        <w:t xml:space="preserve"> ● No azotar puertas, cajones o frentes.</w:t>
        <w:br w:type="textWrapping"/>
        <w:t xml:space="preserve"> ● No forzar mecanismos si presentan resistencia.</w:t>
        <w:br w:type="textWrapping"/>
        <w:t xml:space="preserve"> ● No sobrecargar cajones, repisas o elementos suspendidos.</w:t>
        <w:br w:type="textWrapping"/>
        <w:t xml:space="preserve"> ● No colgarse de puertas, jaladeras y herrajes.</w:t>
        <w:br w:type="textWrapping"/>
        <w:t xml:space="preserve"> ● En caso de ruido, fricción, desajuste o dificultad de apertura, suspender el uso forzado y solicitar revisión.</w:t>
      </w:r>
    </w:p>
    <w:p w:rsidR="00000000" w:rsidDel="00000000" w:rsidP="00000000" w:rsidRDefault="00000000" w:rsidRPr="00000000" w14:paraId="00000049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mal uso, sobrecarga o intervención de terceros puede afectar el funcionamiento de bisagras, correderas, elevables y demás herrajes instalados.</w:t>
      </w:r>
    </w:p>
    <w:p w:rsidR="00000000" w:rsidDel="00000000" w:rsidP="00000000" w:rsidRDefault="00000000" w:rsidRPr="00000000" w14:paraId="0000004A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xrm26k5pxx3q" w:id="15"/>
      <w:bookmarkEnd w:id="15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10. CONDICIONES NO CUBIERTAS DERIVADAS DEL USO O MANTENIMIENTO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Las siguientes situaciones no se consideran defectos de fabricación cuando se presentan como resultado del uso, limpieza, ambiente o condiciones posteriores a la entrega:</w:t>
      </w:r>
    </w:p>
    <w:p w:rsidR="00000000" w:rsidDel="00000000" w:rsidP="00000000" w:rsidRDefault="00000000" w:rsidRPr="00000000" w14:paraId="0000004D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● Rayones, marcas, golpes o desgaste natural por uso cotidiano.</w:t>
        <w:br w:type="textWrapping"/>
        <w:t xml:space="preserve"> ● Daños ocasionados por objetos calientes, filosos, abrasivos o impactos accidentales.</w:t>
        <w:br w:type="textWrapping"/>
        <w:t xml:space="preserve"> ● Hinchamiento, deformación o deterioro por contacto directo o prolongado con agua.</w:t>
        <w:br w:type="textWrapping"/>
        <w:t xml:space="preserve"> ● Daños derivados de humedad excesiva, filtraciones, goteras, vapor constante o falta de ventilación.</w:t>
        <w:br w:type="textWrapping"/>
        <w:t xml:space="preserve"> ● Desprendimiento o deterioro de cantos causado por humedad, golpes, calor o mal uso.</w:t>
        <w:br w:type="textWrapping"/>
        <w:t xml:space="preserve"> ● Manchas, opacidad o deterioro causados por productos de limpieza no recomendados.</w:t>
        <w:br w:type="textWrapping"/>
        <w:t xml:space="preserve"> ● Daños ocasionados por cloro puro, solventes agresivos, fibras abrasivas, ácidos, ceras o productos caseros no recomendados.</w:t>
        <w:br w:type="textWrapping"/>
        <w:t xml:space="preserve"> ● Daños derivados de sobrecarga en cajones, repisas, puertas o elementos suspendidos.</w:t>
        <w:br w:type="textWrapping"/>
        <w:t xml:space="preserve"> ● Fallas derivadas de intervenciones, ajustes, reparaciones o modificaciones realizadas por terceros ajenos a Madérika Studio®.</w:t>
        <w:br w:type="textWrapping"/>
        <w:t xml:space="preserve"> ● Daños ocasionados por obra civil, instalaciones hidráulicas, eléctricas, humedad estructural o movimientos posteriores del inmueble.</w:t>
      </w:r>
    </w:p>
    <w:p w:rsidR="00000000" w:rsidDel="00000000" w:rsidP="00000000" w:rsidRDefault="00000000" w:rsidRPr="00000000" w14:paraId="0000004E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Estas condiciones forman parte de riesgos derivados del uso, mantenimiento incorrecto o condiciones ambientales inadecuadas.</w:t>
      </w:r>
    </w:p>
    <w:p w:rsidR="00000000" w:rsidDel="00000000" w:rsidP="00000000" w:rsidRDefault="00000000" w:rsidRPr="00000000" w14:paraId="0000004F">
      <w:pPr>
        <w:spacing w:after="36" w:before="36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="240" w:lineRule="auto"/>
        <w:rPr>
          <w:rFonts w:ascii="Nunito SemiBold" w:cs="Nunito SemiBold" w:eastAsia="Nunito SemiBold" w:hAnsi="Nunito SemiBold"/>
          <w:b w:val="1"/>
          <w:bCs w:val="1"/>
          <w:color w:val="434343"/>
          <w:sz w:val="34"/>
          <w:szCs w:val="34"/>
        </w:rPr>
      </w:pPr>
      <w:bookmarkStart w:colFirst="0" w:colLast="0" w:name="_ebrno8fl8zu3" w:id="16"/>
      <w:bookmarkEnd w:id="16"/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11. ALCANCE DEL MANUAL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● Este manual tiene carácter informativo y preventivo.</w:t>
        <w:br w:type="textWrapping"/>
        <w:t xml:space="preserve"> ● No sustituye el contrato de prestación de servicios.</w:t>
        <w:br w:type="textWrapping"/>
        <w:t xml:space="preserve"> ● No sustituye el anexo de garantía.</w:t>
        <w:br w:type="textWrapping"/>
        <w:t xml:space="preserve"> ● El cumplimiento de estas recomendaciones es indispensable para la validez de la garantía.</w:t>
      </w:r>
    </w:p>
    <w:p w:rsidR="00000000" w:rsidDel="00000000" w:rsidP="00000000" w:rsidRDefault="00000000" w:rsidRPr="00000000" w14:paraId="00000052">
      <w:pPr>
        <w:spacing w:after="240" w:before="24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Madérika Studio®</w:t>
        <w:br w:type="textWrapping"/>
        <w:t xml:space="preserve"> Carpintería de diseño · Muebles personalizados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396.85039370078744" w:footer="226.77165354330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unito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850739" cy="49733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188" l="0" r="0" t="4188"/>
                  <a:stretch>
                    <a:fillRect/>
                  </a:stretch>
                </pic:blipFill>
                <pic:spPr>
                  <a:xfrm>
                    <a:off x="0" y="0"/>
                    <a:ext cx="5850739" cy="497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28663" cy="69222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663" cy="692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SemiBold-regular.ttf"/><Relationship Id="rId2" Type="http://schemas.openxmlformats.org/officeDocument/2006/relationships/font" Target="fonts/NunitoSemiBold-bold.ttf"/><Relationship Id="rId3" Type="http://schemas.openxmlformats.org/officeDocument/2006/relationships/font" Target="fonts/NunitoSemiBold-italic.ttf"/><Relationship Id="rId4" Type="http://schemas.openxmlformats.org/officeDocument/2006/relationships/font" Target="fonts/NunitoSemiBold-boldItalic.ttf"/><Relationship Id="rId10" Type="http://schemas.openxmlformats.org/officeDocument/2006/relationships/font" Target="fonts/NunitoBlack-boldItalic.ttf"/><Relationship Id="rId9" Type="http://schemas.openxmlformats.org/officeDocument/2006/relationships/font" Target="fonts/NunitoBlack-bold.ttf"/><Relationship Id="rId5" Type="http://schemas.openxmlformats.org/officeDocument/2006/relationships/font" Target="fonts/Nunito-regular.ttf"/><Relationship Id="rId6" Type="http://schemas.openxmlformats.org/officeDocument/2006/relationships/font" Target="fonts/Nunito-bold.ttf"/><Relationship Id="rId7" Type="http://schemas.openxmlformats.org/officeDocument/2006/relationships/font" Target="fonts/Nunito-italic.ttf"/><Relationship Id="rId8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