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80" w:before="360" w:line="240" w:lineRule="auto"/>
        <w:jc w:val="center"/>
        <w:rPr>
          <w:rFonts w:ascii="Nunito Black" w:cs="Nunito Black" w:eastAsia="Nunito Black" w:hAnsi="Nunito Black"/>
          <w:color w:val="192b3b"/>
          <w:sz w:val="26"/>
          <w:szCs w:val="26"/>
        </w:rPr>
      </w:pPr>
      <w:bookmarkStart w:colFirst="0" w:colLast="0" w:name="_r2ult3mx626d" w:id="0"/>
      <w:bookmarkEnd w:id="0"/>
      <w:r w:rsidDel="00000000" w:rsidR="00000000" w:rsidRPr="00000000">
        <w:rPr>
          <w:rFonts w:ascii="Nunito Black" w:cs="Nunito Black" w:eastAsia="Nunito Black" w:hAnsi="Nunito Black"/>
          <w:color w:val="192b3b"/>
          <w:sz w:val="26"/>
          <w:szCs w:val="26"/>
          <w:rtl w:val="0"/>
        </w:rPr>
        <w:t xml:space="preserve">MANUAL DE USO Y CUIDADOS MADERA SÓLIDA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Este manual establece las recomendaciones básicas de uso, limpieza y mantenimiento para los muebles fabricados en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madera sólida</w:t>
      </w: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, elaborados a medida por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Maderika Studio.</w:t>
      </w: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Su objetivo es prolongar la vida útil del mueble, conservar su estética y prevenir daños derivados de un uso inadecuado.</w:t>
      </w:r>
    </w:p>
    <w:p w:rsidR="00000000" w:rsidDel="00000000" w:rsidP="00000000" w:rsidRDefault="00000000" w:rsidRPr="00000000" w14:paraId="00000003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El contenido de este documento se basa en criterios técnicos del comportamiento natural de la madera, así como en buenas prácticas de fabricación, uso y mantenimiento de muebles de madera sólida.</w:t>
      </w:r>
    </w:p>
    <w:p w:rsidR="00000000" w:rsidDel="00000000" w:rsidP="00000000" w:rsidRDefault="00000000" w:rsidRPr="00000000" w14:paraId="00000004">
      <w:pPr>
        <w:spacing w:after="20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spacing w:after="80" w:before="160" w:line="240" w:lineRule="auto"/>
        <w:rPr>
          <w:rFonts w:ascii="Play" w:cs="Play" w:eastAsia="Play" w:hAnsi="Play"/>
          <w:color w:val="0f476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1. CONSIDERACIONES GENERALES SOBRE LA MADERA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La madera sólida es un material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natural e higroscópico</w:t>
      </w: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, por lo que:</w:t>
      </w:r>
    </w:p>
    <w:p w:rsidR="00000000" w:rsidDel="00000000" w:rsidP="00000000" w:rsidRDefault="00000000" w:rsidRPr="00000000" w14:paraId="00000007">
      <w:pPr>
        <w:numPr>
          <w:ilvl w:val="0"/>
          <w:numId w:val="18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Reacciona a los cambios de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humedad y temperatura.</w:t>
      </w:r>
    </w:p>
    <w:p w:rsidR="00000000" w:rsidDel="00000000" w:rsidP="00000000" w:rsidRDefault="00000000" w:rsidRPr="00000000" w14:paraId="00000008">
      <w:pPr>
        <w:numPr>
          <w:ilvl w:val="0"/>
          <w:numId w:val="18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Puede presentar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variaciones de tono, veta y textura</w:t>
      </w: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propias del material.</w:t>
      </w:r>
    </w:p>
    <w:p w:rsidR="00000000" w:rsidDel="00000000" w:rsidP="00000000" w:rsidRDefault="00000000" w:rsidRPr="00000000" w14:paraId="00000009">
      <w:pPr>
        <w:numPr>
          <w:ilvl w:val="0"/>
          <w:numId w:val="18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Puede experimentar movimientos naturales (dilatación o contracción) sin que esto represente un defecto de fabricación.</w:t>
      </w:r>
    </w:p>
    <w:p w:rsidR="00000000" w:rsidDel="00000000" w:rsidP="00000000" w:rsidRDefault="00000000" w:rsidRPr="00000000" w14:paraId="0000000A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Estas características son inherentes a la madera y forman parte de su valor estético y funcional.</w:t>
      </w:r>
    </w:p>
    <w:p w:rsidR="00000000" w:rsidDel="00000000" w:rsidP="00000000" w:rsidRDefault="00000000" w:rsidRPr="00000000" w14:paraId="0000000B">
      <w:pPr>
        <w:spacing w:after="20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spacing w:after="80" w:before="160" w:line="240" w:lineRule="auto"/>
        <w:rPr>
          <w:rFonts w:ascii="Play" w:cs="Play" w:eastAsia="Play" w:hAnsi="Play"/>
          <w:color w:val="0f476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2. USO CORRECTO DEL MUEBLE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3"/>
        <w:spacing w:before="160" w:line="240" w:lineRule="auto"/>
        <w:rPr>
          <w:rFonts w:ascii="Aptos" w:cs="Aptos" w:eastAsia="Aptos" w:hAnsi="Aptos"/>
          <w:color w:val="0f476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2.1 Uso en interiores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80" w:before="180" w:line="240" w:lineRule="auto"/>
        <w:rPr>
          <w:rFonts w:ascii="Nunito" w:cs="Nunito" w:eastAsia="Nunito" w:hAnsi="Nunito"/>
          <w:b w:val="1"/>
          <w:bCs w:val="1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Los muebles de madera sólida para interior están diseñados para espacios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cerrados y protegidos.</w:t>
      </w:r>
    </w:p>
    <w:p w:rsidR="00000000" w:rsidDel="00000000" w:rsidP="00000000" w:rsidRDefault="00000000" w:rsidRPr="00000000" w14:paraId="0000000F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Recomendaciones:</w:t>
      </w:r>
    </w:p>
    <w:p w:rsidR="00000000" w:rsidDel="00000000" w:rsidP="00000000" w:rsidRDefault="00000000" w:rsidRPr="00000000" w14:paraId="00000010">
      <w:pPr>
        <w:numPr>
          <w:ilvl w:val="0"/>
          <w:numId w:val="14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Evitar exposición directa y prolongada a la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luz solar.</w:t>
      </w:r>
    </w:p>
    <w:p w:rsidR="00000000" w:rsidDel="00000000" w:rsidP="00000000" w:rsidRDefault="00000000" w:rsidRPr="00000000" w14:paraId="00000011">
      <w:pPr>
        <w:numPr>
          <w:ilvl w:val="0"/>
          <w:numId w:val="14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Evitar contacto cercano con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fuentes de calor </w:t>
      </w: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como estufas, chimeneas, hornos o calefactores.</w:t>
      </w:r>
    </w:p>
    <w:p w:rsidR="00000000" w:rsidDel="00000000" w:rsidP="00000000" w:rsidRDefault="00000000" w:rsidRPr="00000000" w14:paraId="00000012">
      <w:pPr>
        <w:numPr>
          <w:ilvl w:val="0"/>
          <w:numId w:val="14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No colocar objetos extremadamente calientes o fríos directamente sobre la superficie.</w:t>
      </w:r>
    </w:p>
    <w:p w:rsidR="00000000" w:rsidDel="00000000" w:rsidP="00000000" w:rsidRDefault="00000000" w:rsidRPr="00000000" w14:paraId="00000013">
      <w:pPr>
        <w:numPr>
          <w:ilvl w:val="0"/>
          <w:numId w:val="14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Utilizar manteles, portavasos o protectores cuando sea necesario.</w:t>
      </w:r>
    </w:p>
    <w:p w:rsidR="00000000" w:rsidDel="00000000" w:rsidP="00000000" w:rsidRDefault="00000000" w:rsidRPr="00000000" w14:paraId="00000014">
      <w:pPr>
        <w:pStyle w:val="Heading3"/>
        <w:spacing w:before="160" w:line="240" w:lineRule="auto"/>
        <w:rPr>
          <w:rFonts w:ascii="Aptos" w:cs="Aptos" w:eastAsia="Aptos" w:hAnsi="Aptos"/>
          <w:color w:val="0f476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2.2 Uso en exteriores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Algunos muebles pueden fabricarse específicamente para exterior, utilizando maderas adecuadas como:</w:t>
      </w:r>
    </w:p>
    <w:p w:rsidR="00000000" w:rsidDel="00000000" w:rsidP="00000000" w:rsidRDefault="00000000" w:rsidRPr="00000000" w14:paraId="00000016">
      <w:pPr>
        <w:numPr>
          <w:ilvl w:val="0"/>
          <w:numId w:val="11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b w:val="1"/>
          <w:bCs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Teca</w:t>
      </w:r>
    </w:p>
    <w:p w:rsidR="00000000" w:rsidDel="00000000" w:rsidP="00000000" w:rsidRDefault="00000000" w:rsidRPr="00000000" w14:paraId="00000017">
      <w:pPr>
        <w:numPr>
          <w:ilvl w:val="0"/>
          <w:numId w:val="11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b w:val="1"/>
          <w:bCs w:val="1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Cumaru</w:t>
      </w:r>
    </w:p>
    <w:p w:rsidR="00000000" w:rsidDel="00000000" w:rsidP="00000000" w:rsidRDefault="00000000" w:rsidRPr="00000000" w14:paraId="00000018">
      <w:pPr>
        <w:numPr>
          <w:ilvl w:val="0"/>
          <w:numId w:val="11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Otras maderas tropicales o maderas tratadas específicamente para uso exterior</w:t>
      </w:r>
    </w:p>
    <w:p w:rsidR="00000000" w:rsidDel="00000000" w:rsidP="00000000" w:rsidRDefault="00000000" w:rsidRPr="00000000" w14:paraId="00000019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Condiciones importantes:</w:t>
      </w:r>
    </w:p>
    <w:p w:rsidR="00000000" w:rsidDel="00000000" w:rsidP="00000000" w:rsidRDefault="00000000" w:rsidRPr="00000000" w14:paraId="0000001A">
      <w:pPr>
        <w:numPr>
          <w:ilvl w:val="0"/>
          <w:numId w:val="6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Estos muebles deben contar con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acabados especiales para exterior.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La exposición constante al sol, lluvia y humedad provocará cambios de color naturales.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Se recomienda el uso de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cubiertas protectoras</w:t>
      </w: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cuando no estén en uso.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0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spacing w:after="80" w:before="160" w:line="240" w:lineRule="auto"/>
        <w:rPr>
          <w:rFonts w:ascii="Play" w:cs="Play" w:eastAsia="Play" w:hAnsi="Play"/>
          <w:color w:val="0f476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3. HUMEDAD Y TEMPERATURA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La madera es sensible al ambiente.</w:t>
      </w:r>
    </w:p>
    <w:p w:rsidR="00000000" w:rsidDel="00000000" w:rsidP="00000000" w:rsidRDefault="00000000" w:rsidRPr="00000000" w14:paraId="00000020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Condiciones recomendadas:</w:t>
      </w:r>
    </w:p>
    <w:p w:rsidR="00000000" w:rsidDel="00000000" w:rsidP="00000000" w:rsidRDefault="00000000" w:rsidRPr="00000000" w14:paraId="00000021">
      <w:pPr>
        <w:numPr>
          <w:ilvl w:val="0"/>
          <w:numId w:val="7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Humedad relativa estable.</w:t>
      </w:r>
    </w:p>
    <w:p w:rsidR="00000000" w:rsidDel="00000000" w:rsidP="00000000" w:rsidRDefault="00000000" w:rsidRPr="00000000" w14:paraId="00000022">
      <w:pPr>
        <w:numPr>
          <w:ilvl w:val="0"/>
          <w:numId w:val="7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Ambientes frescos y ventilados.</w:t>
      </w:r>
    </w:p>
    <w:p w:rsidR="00000000" w:rsidDel="00000000" w:rsidP="00000000" w:rsidRDefault="00000000" w:rsidRPr="00000000" w14:paraId="00000023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Evitar: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Cambios bruscos de humedad.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Contacto directo y prolongado con agua.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Ambientes excesivamente secos o húmedos.</w:t>
      </w:r>
    </w:p>
    <w:p w:rsidR="00000000" w:rsidDel="00000000" w:rsidP="00000000" w:rsidRDefault="00000000" w:rsidRPr="00000000" w14:paraId="00000027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En caso de derrames:</w:t>
      </w:r>
    </w:p>
    <w:p w:rsidR="00000000" w:rsidDel="00000000" w:rsidP="00000000" w:rsidRDefault="00000000" w:rsidRPr="00000000" w14:paraId="00000028">
      <w:pPr>
        <w:numPr>
          <w:ilvl w:val="0"/>
          <w:numId w:val="19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Secar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inmediatamente </w:t>
      </w: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con un paño seco y suave.</w:t>
      </w:r>
    </w:p>
    <w:p w:rsidR="00000000" w:rsidDel="00000000" w:rsidP="00000000" w:rsidRDefault="00000000" w:rsidRPr="00000000" w14:paraId="00000029">
      <w:pPr>
        <w:spacing w:after="20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spacing w:after="80" w:before="160" w:line="240" w:lineRule="auto"/>
        <w:rPr>
          <w:rFonts w:ascii="Play" w:cs="Play" w:eastAsia="Play" w:hAnsi="Play"/>
          <w:color w:val="0f476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4. LIMPIEZA COTIDIANA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Para limpieza regular:</w:t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Utilizar un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paño suave, seco o ligeramente humedecido.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Secar la superficie después de la limpieza.</w:t>
      </w:r>
    </w:p>
    <w:p w:rsidR="00000000" w:rsidDel="00000000" w:rsidP="00000000" w:rsidRDefault="00000000" w:rsidRPr="00000000" w14:paraId="0000002E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No es necesario limpiar de forma agresiva. La limpieza constante y suave es suficiente.</w:t>
      </w:r>
    </w:p>
    <w:p w:rsidR="00000000" w:rsidDel="00000000" w:rsidP="00000000" w:rsidRDefault="00000000" w:rsidRPr="00000000" w14:paraId="0000002F">
      <w:pPr>
        <w:spacing w:after="20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spacing w:after="80" w:before="160" w:line="240" w:lineRule="auto"/>
        <w:rPr>
          <w:rFonts w:ascii="Play" w:cs="Play" w:eastAsia="Play" w:hAnsi="Play"/>
          <w:color w:val="0f476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5. LIMPIEZA DE MANCHAS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Para manchas leves:</w:t>
      </w:r>
    </w:p>
    <w:p w:rsidR="00000000" w:rsidDel="00000000" w:rsidP="00000000" w:rsidRDefault="00000000" w:rsidRPr="00000000" w14:paraId="00000032">
      <w:pPr>
        <w:numPr>
          <w:ilvl w:val="0"/>
          <w:numId w:val="17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Paño ligeramente humedecido con agua.</w:t>
      </w:r>
    </w:p>
    <w:p w:rsidR="00000000" w:rsidDel="00000000" w:rsidP="00000000" w:rsidRDefault="00000000" w:rsidRPr="00000000" w14:paraId="00000033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Para manchas más persistentes:</w:t>
      </w:r>
    </w:p>
    <w:p w:rsidR="00000000" w:rsidDel="00000000" w:rsidP="00000000" w:rsidRDefault="00000000" w:rsidRPr="00000000" w14:paraId="00000034">
      <w:pPr>
        <w:numPr>
          <w:ilvl w:val="0"/>
          <w:numId w:val="10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Puede usarse una solución muy diluida de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agua con jabón neutro.</w:t>
      </w:r>
    </w:p>
    <w:p w:rsidR="00000000" w:rsidDel="00000000" w:rsidP="00000000" w:rsidRDefault="00000000" w:rsidRPr="00000000" w14:paraId="00000035">
      <w:pPr>
        <w:numPr>
          <w:ilvl w:val="0"/>
          <w:numId w:val="10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Secar inmediatamente después.</w:t>
      </w:r>
    </w:p>
    <w:p w:rsidR="00000000" w:rsidDel="00000000" w:rsidP="00000000" w:rsidRDefault="00000000" w:rsidRPr="00000000" w14:paraId="00000036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Uso ocasional y moderado: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Alcohol diluido en agua, solo en casos específicos y probando primero en una zona poco visible.</w:t>
      </w:r>
    </w:p>
    <w:p w:rsidR="00000000" w:rsidDel="00000000" w:rsidP="00000000" w:rsidRDefault="00000000" w:rsidRPr="00000000" w14:paraId="00000038">
      <w:pPr>
        <w:spacing w:after="20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spacing w:after="80" w:before="160" w:line="240" w:lineRule="auto"/>
        <w:rPr>
          <w:rFonts w:ascii="Play" w:cs="Play" w:eastAsia="Play" w:hAnsi="Play"/>
          <w:color w:val="0f476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6. PRODUCTOS NO RECOMENDADOS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Evitar el uso de:</w:t>
      </w:r>
    </w:p>
    <w:p w:rsidR="00000000" w:rsidDel="00000000" w:rsidP="00000000" w:rsidRDefault="00000000" w:rsidRPr="00000000" w14:paraId="0000003B">
      <w:pPr>
        <w:numPr>
          <w:ilvl w:val="0"/>
          <w:numId w:val="15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Limpiadores abrasivos.</w:t>
      </w:r>
    </w:p>
    <w:p w:rsidR="00000000" w:rsidDel="00000000" w:rsidP="00000000" w:rsidRDefault="00000000" w:rsidRPr="00000000" w14:paraId="0000003C">
      <w:pPr>
        <w:numPr>
          <w:ilvl w:val="0"/>
          <w:numId w:val="15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Fibras metálicas o estropajos.</w:t>
      </w:r>
    </w:p>
    <w:p w:rsidR="00000000" w:rsidDel="00000000" w:rsidP="00000000" w:rsidRDefault="00000000" w:rsidRPr="00000000" w14:paraId="0000003D">
      <w:pPr>
        <w:numPr>
          <w:ilvl w:val="0"/>
          <w:numId w:val="15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Cloro puro.</w:t>
      </w:r>
    </w:p>
    <w:p w:rsidR="00000000" w:rsidDel="00000000" w:rsidP="00000000" w:rsidRDefault="00000000" w:rsidRPr="00000000" w14:paraId="0000003E">
      <w:pPr>
        <w:numPr>
          <w:ilvl w:val="0"/>
          <w:numId w:val="15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Thinner o solventes agresivos.</w:t>
      </w:r>
    </w:p>
    <w:p w:rsidR="00000000" w:rsidDel="00000000" w:rsidP="00000000" w:rsidRDefault="00000000" w:rsidRPr="00000000" w14:paraId="0000003F">
      <w:pPr>
        <w:numPr>
          <w:ilvl w:val="0"/>
          <w:numId w:val="15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Limpiadores multiusos comerciales.</w:t>
      </w:r>
    </w:p>
    <w:p w:rsidR="00000000" w:rsidDel="00000000" w:rsidP="00000000" w:rsidRDefault="00000000" w:rsidRPr="00000000" w14:paraId="00000040">
      <w:pPr>
        <w:numPr>
          <w:ilvl w:val="0"/>
          <w:numId w:val="15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Productos caseros como vinagre, limón o bicarbonato.</w:t>
      </w:r>
    </w:p>
    <w:p w:rsidR="00000000" w:rsidDel="00000000" w:rsidP="00000000" w:rsidRDefault="00000000" w:rsidRPr="00000000" w14:paraId="00000041">
      <w:pPr>
        <w:numPr>
          <w:ilvl w:val="0"/>
          <w:numId w:val="15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Ceras automotrices o siliconas no especificadas para madera.</w:t>
      </w:r>
    </w:p>
    <w:p w:rsidR="00000000" w:rsidDel="00000000" w:rsidP="00000000" w:rsidRDefault="00000000" w:rsidRPr="00000000" w14:paraId="00000042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Estos productos pueden dañar el acabado y la madera.</w:t>
      </w:r>
    </w:p>
    <w:p w:rsidR="00000000" w:rsidDel="00000000" w:rsidP="00000000" w:rsidRDefault="00000000" w:rsidRPr="00000000" w14:paraId="00000043">
      <w:pPr>
        <w:spacing w:after="20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spacing w:after="80" w:before="160" w:line="240" w:lineRule="auto"/>
        <w:rPr>
          <w:rFonts w:ascii="Play" w:cs="Play" w:eastAsia="Play" w:hAnsi="Play"/>
          <w:color w:val="0f476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6.1 CONDICIONES SEGÚN TIPO DE ACABADO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Cada mueble puede contar con un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acabado específico</w:t>
      </w: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, el cual determina sus cuidados particulares. En la entrega del mueble se indicará el tipo de acabado aplicado.</w:t>
      </w:r>
    </w:p>
    <w:p w:rsidR="00000000" w:rsidDel="00000000" w:rsidP="00000000" w:rsidRDefault="00000000" w:rsidRPr="00000000" w14:paraId="00000046">
      <w:pPr>
        <w:pStyle w:val="Heading3"/>
        <w:spacing w:before="160" w:line="240" w:lineRule="auto"/>
        <w:rPr>
          <w:rFonts w:ascii="Aptos" w:cs="Aptos" w:eastAsia="Aptos" w:hAnsi="Aptos"/>
          <w:color w:val="0f476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Acabados con aceite natural o aceite para madera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2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Requieren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mantenimiento periódico</w:t>
      </w: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según uso y exposición.</w:t>
      </w:r>
    </w:p>
    <w:p w:rsidR="00000000" w:rsidDel="00000000" w:rsidP="00000000" w:rsidRDefault="00000000" w:rsidRPr="00000000" w14:paraId="00000048">
      <w:pPr>
        <w:numPr>
          <w:ilvl w:val="0"/>
          <w:numId w:val="12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No toleran solventes, alcohol, cloro ni limpiadores agresivos.</w:t>
      </w:r>
    </w:p>
    <w:p w:rsidR="00000000" w:rsidDel="00000000" w:rsidP="00000000" w:rsidRDefault="00000000" w:rsidRPr="00000000" w14:paraId="00000049">
      <w:pPr>
        <w:numPr>
          <w:ilvl w:val="0"/>
          <w:numId w:val="12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Limpiar únicamente con paño seco o ligeramente humedecido.</w:t>
      </w:r>
    </w:p>
    <w:p w:rsidR="00000000" w:rsidDel="00000000" w:rsidP="00000000" w:rsidRDefault="00000000" w:rsidRPr="00000000" w14:paraId="0000004A">
      <w:pPr>
        <w:numPr>
          <w:ilvl w:val="0"/>
          <w:numId w:val="12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La pérdida de brillo o resequedad es normal y forma parte del envejecimiento del material.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3"/>
        <w:spacing w:before="160" w:line="240" w:lineRule="auto"/>
        <w:rPr>
          <w:rFonts w:ascii="Aptos" w:cs="Aptos" w:eastAsia="Aptos" w:hAnsi="Aptos"/>
          <w:color w:val="0f476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Acabados con barniz o poliuretano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6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Ofrecen mayor resistencia al uso cotidiano.</w:t>
      </w:r>
    </w:p>
    <w:p w:rsidR="00000000" w:rsidDel="00000000" w:rsidP="00000000" w:rsidRDefault="00000000" w:rsidRPr="00000000" w14:paraId="0000004D">
      <w:pPr>
        <w:numPr>
          <w:ilvl w:val="0"/>
          <w:numId w:val="16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Permiten limpieza con paño húmedo y jabón neutro.</w:t>
      </w:r>
    </w:p>
    <w:p w:rsidR="00000000" w:rsidDel="00000000" w:rsidP="00000000" w:rsidRDefault="00000000" w:rsidRPr="00000000" w14:paraId="0000004E">
      <w:pPr>
        <w:numPr>
          <w:ilvl w:val="0"/>
          <w:numId w:val="16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El uso ocasional de alcohol diluido puede ser posible, siempre con prueba previa.</w:t>
      </w:r>
    </w:p>
    <w:p w:rsidR="00000000" w:rsidDel="00000000" w:rsidP="00000000" w:rsidRDefault="00000000" w:rsidRPr="00000000" w14:paraId="0000004F">
      <w:pPr>
        <w:numPr>
          <w:ilvl w:val="0"/>
          <w:numId w:val="16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Evitar impactos, objetos punzocortantes y calor directo.</w:t>
      </w:r>
    </w:p>
    <w:p w:rsidR="00000000" w:rsidDel="00000000" w:rsidP="00000000" w:rsidRDefault="00000000" w:rsidRPr="00000000" w14:paraId="00000050">
      <w:pPr>
        <w:pStyle w:val="Heading3"/>
        <w:spacing w:before="160" w:line="240" w:lineRule="auto"/>
        <w:rPr>
          <w:rFonts w:ascii="Aptos" w:cs="Aptos" w:eastAsia="Aptos" w:hAnsi="Aptos"/>
          <w:color w:val="0f476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Acabados para exterior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3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Están diseñados para resistir la humedad y la radiación solar, pero no son libres de mantenimiento.</w:t>
      </w:r>
    </w:p>
    <w:p w:rsidR="00000000" w:rsidDel="00000000" w:rsidP="00000000" w:rsidRDefault="00000000" w:rsidRPr="00000000" w14:paraId="00000052">
      <w:pPr>
        <w:numPr>
          <w:ilvl w:val="0"/>
          <w:numId w:val="13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Los cambios de color (grisado) son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naturales </w:t>
      </w: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y no representan defecto.</w:t>
      </w:r>
    </w:p>
    <w:p w:rsidR="00000000" w:rsidDel="00000000" w:rsidP="00000000" w:rsidRDefault="00000000" w:rsidRPr="00000000" w14:paraId="00000053">
      <w:pPr>
        <w:numPr>
          <w:ilvl w:val="0"/>
          <w:numId w:val="13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Se recomienda mantenimiento periódico y uso de cubiertas protectoras.</w:t>
      </w:r>
    </w:p>
    <w:p w:rsidR="00000000" w:rsidDel="00000000" w:rsidP="00000000" w:rsidRDefault="00000000" w:rsidRPr="00000000" w14:paraId="00000054">
      <w:pPr>
        <w:spacing w:after="20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2"/>
        <w:spacing w:after="80" w:before="160" w:line="240" w:lineRule="auto"/>
        <w:rPr>
          <w:rFonts w:ascii="Play" w:cs="Play" w:eastAsia="Play" w:hAnsi="Play"/>
          <w:color w:val="0f476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7. MANTENIMIENTO PREVENTIVO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Dependiendo del acabado aplicado:</w:t>
      </w:r>
    </w:p>
    <w:p w:rsidR="00000000" w:rsidDel="00000000" w:rsidP="00000000" w:rsidRDefault="00000000" w:rsidRPr="00000000" w14:paraId="00000057">
      <w:pPr>
        <w:numPr>
          <w:ilvl w:val="0"/>
          <w:numId w:val="4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Algunos muebles pueden requerir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mantenimiento periódico</w:t>
      </w: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(aceites o barnices).</w:t>
      </w:r>
    </w:p>
    <w:p w:rsidR="00000000" w:rsidDel="00000000" w:rsidP="00000000" w:rsidRDefault="00000000" w:rsidRPr="00000000" w14:paraId="00000058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No aplicar productos sin consultar previamente.</w:t>
      </w:r>
    </w:p>
    <w:p w:rsidR="00000000" w:rsidDel="00000000" w:rsidP="00000000" w:rsidRDefault="00000000" w:rsidRPr="00000000" w14:paraId="00000059">
      <w:pPr>
        <w:spacing w:after="20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spacing w:after="80" w:before="160" w:line="240" w:lineRule="auto"/>
        <w:rPr>
          <w:rFonts w:ascii="Nunito" w:cs="Nunito" w:eastAsia="Nunito" w:hAnsi="Nunito"/>
          <w:b w:val="1"/>
          <w:bCs w:val="1"/>
          <w:color w:val="192b3b"/>
          <w:sz w:val="24"/>
          <w:szCs w:val="24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8. CONSIDERACIONES PARA RESTAURACIONES O AJUSTES</w:t>
      </w:r>
    </w:p>
    <w:p w:rsidR="00000000" w:rsidDel="00000000" w:rsidP="00000000" w:rsidRDefault="00000000" w:rsidRPr="00000000" w14:paraId="0000005B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En muebles existentes, restauraciones, repintados o cambios de herrajes:</w:t>
      </w:r>
    </w:p>
    <w:p w:rsidR="00000000" w:rsidDel="00000000" w:rsidP="00000000" w:rsidRDefault="00000000" w:rsidRPr="00000000" w14:paraId="0000005C">
      <w:pPr>
        <w:numPr>
          <w:ilvl w:val="0"/>
          <w:numId w:val="5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El resultado final dependerá de las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condiciones estructurales previas del mueble.</w:t>
      </w:r>
    </w:p>
    <w:p w:rsidR="00000000" w:rsidDel="00000000" w:rsidP="00000000" w:rsidRDefault="00000000" w:rsidRPr="00000000" w14:paraId="0000005D">
      <w:pPr>
        <w:numPr>
          <w:ilvl w:val="0"/>
          <w:numId w:val="5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No siempre es posible lograr un funcionamiento o apariencia equivalente a un mueble nuevo.</w:t>
      </w:r>
    </w:p>
    <w:p w:rsidR="00000000" w:rsidDel="00000000" w:rsidP="00000000" w:rsidRDefault="00000000" w:rsidRPr="00000000" w14:paraId="0000005E">
      <w:pPr>
        <w:numPr>
          <w:ilvl w:val="0"/>
          <w:numId w:val="5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Desajustes estructurales previos, modificaciones fuera de escuadra o intervenciones anteriores pueden limitar el resultado final.</w:t>
      </w:r>
    </w:p>
    <w:p w:rsidR="00000000" w:rsidDel="00000000" w:rsidP="00000000" w:rsidRDefault="00000000" w:rsidRPr="00000000" w14:paraId="0000005F">
      <w:pPr>
        <w:spacing w:after="20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2"/>
        <w:spacing w:after="80" w:before="160" w:line="240" w:lineRule="auto"/>
        <w:rPr>
          <w:rFonts w:ascii="Play" w:cs="Play" w:eastAsia="Play" w:hAnsi="Play"/>
          <w:color w:val="0f476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9. CONDICIONES NO CUBIERTAS DERIVADAS DEL USO Y NATURALEZA DEL MATERIAL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La madera sólida, por su origen natural, puede presentar características propias que forman parte de su identidad estética y funcional. Por lo anterior, las siguientes situaciones </w:t>
      </w:r>
      <w:r w:rsidDel="00000000" w:rsidR="00000000" w:rsidRPr="00000000">
        <w:rPr>
          <w:rFonts w:ascii="Nunito" w:cs="Nunito" w:eastAsia="Nunito" w:hAnsi="Nunito"/>
          <w:b w:val="1"/>
          <w:bCs w:val="1"/>
          <w:color w:val="434343"/>
          <w:rtl w:val="0"/>
        </w:rPr>
        <w:t xml:space="preserve">no se consideran defectos de fabricación</w:t>
      </w: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 cuando se presentan como resultado del uso, del entorno o del comportamiento natural del material:</w:t>
      </w:r>
    </w:p>
    <w:p w:rsidR="00000000" w:rsidDel="00000000" w:rsidP="00000000" w:rsidRDefault="00000000" w:rsidRPr="00000000" w14:paraId="00000062">
      <w:pPr>
        <w:numPr>
          <w:ilvl w:val="0"/>
          <w:numId w:val="1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Variaciones naturales en veta, grano, tono, color o textura.</w:t>
      </w:r>
    </w:p>
    <w:p w:rsidR="00000000" w:rsidDel="00000000" w:rsidP="00000000" w:rsidRDefault="00000000" w:rsidRPr="00000000" w14:paraId="00000063">
      <w:pPr>
        <w:numPr>
          <w:ilvl w:val="0"/>
          <w:numId w:val="1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Pequeñas fisuras, rajaduras, aperturas o movimientos derivados de cambios normales de humedad y temperatura.</w:t>
      </w:r>
    </w:p>
    <w:p w:rsidR="00000000" w:rsidDel="00000000" w:rsidP="00000000" w:rsidRDefault="00000000" w:rsidRPr="00000000" w14:paraId="00000064">
      <w:pPr>
        <w:numPr>
          <w:ilvl w:val="0"/>
          <w:numId w:val="1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Cambios de tonalidad o envejecimiento natural ocasionados por el paso del tiempo o la exposición a la luz.</w:t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Marcas, rayones o huellas propias del uso cotidiano del mueble.</w:t>
      </w:r>
    </w:p>
    <w:p w:rsidR="00000000" w:rsidDel="00000000" w:rsidP="00000000" w:rsidRDefault="00000000" w:rsidRPr="00000000" w14:paraId="00000066">
      <w:pPr>
        <w:numPr>
          <w:ilvl w:val="0"/>
          <w:numId w:val="1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Daños ocasionados por contacto con objetos calientes, filosos, abrasivos o por impactos accidentales.</w:t>
      </w:r>
    </w:p>
    <w:p w:rsidR="00000000" w:rsidDel="00000000" w:rsidP="00000000" w:rsidRDefault="00000000" w:rsidRPr="00000000" w14:paraId="00000067">
      <w:pPr>
        <w:numPr>
          <w:ilvl w:val="0"/>
          <w:numId w:val="1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Alteraciones en superficies derivadas del uso de productos o métodos de limpieza no recomendados.</w:t>
      </w:r>
    </w:p>
    <w:p w:rsidR="00000000" w:rsidDel="00000000" w:rsidP="00000000" w:rsidRDefault="00000000" w:rsidRPr="00000000" w14:paraId="00000068">
      <w:pPr>
        <w:numPr>
          <w:ilvl w:val="0"/>
          <w:numId w:val="1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Desgaste natural de las superficies y componentes por el uso normal del mueble.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Daños ocasionados por condiciones ambientales inadecuadas, como humedad excesiva, exposición prolongada al agua o falta de ventilación.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Cambios, daños o fallas derivados de intervenciones, ajustes, reparaciones o modificaciones realizadas por terceros ajenos a Madérika Studio.</w:t>
      </w:r>
    </w:p>
    <w:p w:rsidR="00000000" w:rsidDel="00000000" w:rsidP="00000000" w:rsidRDefault="00000000" w:rsidRPr="00000000" w14:paraId="0000006B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En el caso de muebles destinados a exterior:</w:t>
      </w:r>
    </w:p>
    <w:p w:rsidR="00000000" w:rsidDel="00000000" w:rsidP="00000000" w:rsidRDefault="00000000" w:rsidRPr="00000000" w14:paraId="0000006E">
      <w:pPr>
        <w:numPr>
          <w:ilvl w:val="0"/>
          <w:numId w:val="9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Cambios de color, desgaste superficial o variaciones estéticas ocasionadas por la exposición al sol, lluvia, humedad o condiciones climatológicas.</w:t>
      </w:r>
    </w:p>
    <w:p w:rsidR="00000000" w:rsidDel="00000000" w:rsidP="00000000" w:rsidRDefault="00000000" w:rsidRPr="00000000" w14:paraId="0000006F">
      <w:pPr>
        <w:numPr>
          <w:ilvl w:val="0"/>
          <w:numId w:val="9"/>
        </w:numPr>
        <w:spacing w:after="36" w:before="36" w:line="240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Efectos derivados de la falta de mantenimiento periódico conforme al acabado aplicado.</w:t>
      </w:r>
    </w:p>
    <w:p w:rsidR="00000000" w:rsidDel="00000000" w:rsidP="00000000" w:rsidRDefault="00000000" w:rsidRPr="00000000" w14:paraId="00000070">
      <w:pPr>
        <w:spacing w:after="180" w:before="180" w:line="240" w:lineRule="auto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Estas condiciones forman parte del comportamiento esperado de los materiales naturales y del uso normal del mobiliario.</w:t>
      </w:r>
    </w:p>
    <w:p w:rsidR="00000000" w:rsidDel="00000000" w:rsidP="00000000" w:rsidRDefault="00000000" w:rsidRPr="00000000" w14:paraId="00000071">
      <w:pPr>
        <w:spacing w:after="200" w:line="240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spacing w:after="80" w:before="160" w:line="240" w:lineRule="auto"/>
        <w:rPr>
          <w:rFonts w:ascii="Play" w:cs="Play" w:eastAsia="Play" w:hAnsi="Play"/>
          <w:color w:val="0f4761"/>
        </w:rPr>
      </w:pPr>
      <w:r w:rsidDel="00000000" w:rsidR="00000000" w:rsidRPr="00000000">
        <w:rPr>
          <w:rFonts w:ascii="Nunito" w:cs="Nunito" w:eastAsia="Nunito" w:hAnsi="Nunito"/>
          <w:b w:val="1"/>
          <w:bCs w:val="1"/>
          <w:color w:val="192b3b"/>
          <w:sz w:val="24"/>
          <w:szCs w:val="24"/>
          <w:rtl w:val="0"/>
        </w:rPr>
        <w:t xml:space="preserve">10. ALCANCE DEL MANUAL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Este manual tiene carácter informativo y preventivo.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No sustituye: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El contrato de prestación de servicios.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El anexo de garantía.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720" w:right="0" w:hanging="360"/>
        <w:jc w:val="left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Nunito SemiBold" w:cs="Nunito SemiBold" w:eastAsia="Nunito SemiBold" w:hAnsi="Nunito SemiBold"/>
          <w:color w:val="434343"/>
          <w:rtl w:val="0"/>
        </w:rPr>
        <w:t xml:space="preserve">El cumplimiento de estas recomendaciones es indispensable para la validez de la garantía.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" w:before="36" w:line="240" w:lineRule="auto"/>
        <w:ind w:left="0" w:right="0" w:firstLine="0"/>
        <w:jc w:val="left"/>
        <w:rPr>
          <w:rFonts w:ascii="Nunito SemiBold" w:cs="Nunito SemiBold" w:eastAsia="Nunito SemiBold" w:hAnsi="Nunito SemiBold"/>
          <w:color w:val="434343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396.85039370078744" w:footer="226.771653543307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Nunito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ptos"/>
  <w:font w:name="Play">
    <w:embedRegular w:fontKey="{00000000-0000-0000-0000-000000000000}" r:id="rId5" w:subsetted="0"/>
    <w:embedBold w:fontKey="{00000000-0000-0000-0000-000000000000}" r:id="rId6" w:subsetted="0"/>
  </w:font>
  <w:font w:name="Nunito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Noto Sans Symbols">
    <w:embedRegular w:fontKey="{00000000-0000-0000-0000-000000000000}" r:id="rId11" w:subsetted="0"/>
    <w:embedBold w:fontKey="{00000000-0000-0000-0000-000000000000}" r:id="rId12" w:subsetted="0"/>
  </w:font>
  <w:font w:name="Nunito Black">
    <w:embedBold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5850739" cy="49733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4188" l="0" r="0" t="4188"/>
                  <a:stretch>
                    <a:fillRect/>
                  </a:stretch>
                </pic:blipFill>
                <pic:spPr>
                  <a:xfrm>
                    <a:off x="0" y="0"/>
                    <a:ext cx="5850739" cy="49733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A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728663" cy="692229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8663" cy="69222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0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0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0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0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0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0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0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0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0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NotoSansSymbols-regular.ttf"/><Relationship Id="rId10" Type="http://schemas.openxmlformats.org/officeDocument/2006/relationships/font" Target="fonts/Nunito-boldItalic.ttf"/><Relationship Id="rId13" Type="http://schemas.openxmlformats.org/officeDocument/2006/relationships/font" Target="fonts/NunitoBlack-bold.ttf"/><Relationship Id="rId12" Type="http://schemas.openxmlformats.org/officeDocument/2006/relationships/font" Target="fonts/NotoSansSymbols-bold.ttf"/><Relationship Id="rId1" Type="http://schemas.openxmlformats.org/officeDocument/2006/relationships/font" Target="fonts/NunitoSemiBold-regular.ttf"/><Relationship Id="rId2" Type="http://schemas.openxmlformats.org/officeDocument/2006/relationships/font" Target="fonts/NunitoSemiBold-bold.ttf"/><Relationship Id="rId3" Type="http://schemas.openxmlformats.org/officeDocument/2006/relationships/font" Target="fonts/NunitoSemiBold-italic.ttf"/><Relationship Id="rId4" Type="http://schemas.openxmlformats.org/officeDocument/2006/relationships/font" Target="fonts/NunitoSemiBold-boldItalic.ttf"/><Relationship Id="rId9" Type="http://schemas.openxmlformats.org/officeDocument/2006/relationships/font" Target="fonts/Nunito-italic.ttf"/><Relationship Id="rId14" Type="http://schemas.openxmlformats.org/officeDocument/2006/relationships/font" Target="fonts/NunitoBlack-boldItalic.ttf"/><Relationship Id="rId5" Type="http://schemas.openxmlformats.org/officeDocument/2006/relationships/font" Target="fonts/Play-regular.ttf"/><Relationship Id="rId6" Type="http://schemas.openxmlformats.org/officeDocument/2006/relationships/font" Target="fonts/Play-bold.ttf"/><Relationship Id="rId7" Type="http://schemas.openxmlformats.org/officeDocument/2006/relationships/font" Target="fonts/Nunito-regular.ttf"/><Relationship Id="rId8" Type="http://schemas.openxmlformats.org/officeDocument/2006/relationships/font" Target="fonts/Nunito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